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C" w:rsidRPr="002C5E75" w:rsidRDefault="00133D21" w:rsidP="002C5E75">
      <w:pPr>
        <w:jc w:val="center"/>
        <w:rPr>
          <w:b/>
          <w:sz w:val="36"/>
          <w:szCs w:val="36"/>
          <w:lang w:val="uk-UA"/>
        </w:rPr>
      </w:pPr>
      <w:r w:rsidRPr="002C5E75">
        <w:rPr>
          <w:b/>
          <w:sz w:val="36"/>
          <w:szCs w:val="36"/>
          <w:lang w:val="uk-UA"/>
        </w:rPr>
        <w:t>КЗК – Донецька обласна універсальна наукова</w:t>
      </w:r>
    </w:p>
    <w:p w:rsidR="00133D21" w:rsidRPr="002C5E75" w:rsidRDefault="00133D21" w:rsidP="00A31407">
      <w:pPr>
        <w:jc w:val="center"/>
        <w:rPr>
          <w:b/>
          <w:sz w:val="36"/>
          <w:szCs w:val="36"/>
          <w:lang w:val="uk-UA"/>
        </w:rPr>
      </w:pPr>
      <w:r w:rsidRPr="002C5E75">
        <w:rPr>
          <w:b/>
          <w:sz w:val="36"/>
          <w:szCs w:val="36"/>
          <w:lang w:val="uk-UA"/>
        </w:rPr>
        <w:t>бібліотека ім. Н. К. Крупської</w:t>
      </w:r>
    </w:p>
    <w:p w:rsidR="00133D21" w:rsidRDefault="00133D21" w:rsidP="00A31407">
      <w:pPr>
        <w:jc w:val="center"/>
        <w:rPr>
          <w:sz w:val="28"/>
          <w:szCs w:val="28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AC126F" w:rsidRPr="002C5E75" w:rsidRDefault="00AC126F" w:rsidP="00A31407">
      <w:pPr>
        <w:jc w:val="center"/>
        <w:rPr>
          <w:sz w:val="56"/>
          <w:szCs w:val="56"/>
          <w:lang w:val="uk-UA"/>
        </w:rPr>
      </w:pPr>
    </w:p>
    <w:p w:rsidR="002C5E75" w:rsidRDefault="002C5E75" w:rsidP="00A31407">
      <w:pPr>
        <w:jc w:val="center"/>
        <w:rPr>
          <w:b/>
          <w:sz w:val="52"/>
          <w:szCs w:val="52"/>
          <w:lang w:val="uk-UA"/>
        </w:rPr>
      </w:pPr>
    </w:p>
    <w:p w:rsidR="002C5E75" w:rsidRPr="002C5E75" w:rsidRDefault="002C5E75" w:rsidP="00A31407">
      <w:pPr>
        <w:jc w:val="center"/>
        <w:rPr>
          <w:b/>
          <w:sz w:val="16"/>
          <w:szCs w:val="16"/>
          <w:lang w:val="uk-UA"/>
        </w:rPr>
      </w:pPr>
    </w:p>
    <w:p w:rsidR="002C5E75" w:rsidRDefault="002C5E75" w:rsidP="00A31407">
      <w:pPr>
        <w:jc w:val="center"/>
        <w:rPr>
          <w:b/>
          <w:sz w:val="52"/>
          <w:szCs w:val="52"/>
          <w:lang w:val="uk-UA"/>
        </w:rPr>
      </w:pPr>
    </w:p>
    <w:p w:rsidR="006642BC" w:rsidRPr="002C5E75" w:rsidRDefault="002C5E75" w:rsidP="00A31407">
      <w:pPr>
        <w:jc w:val="center"/>
        <w:rPr>
          <w:b/>
          <w:sz w:val="52"/>
          <w:szCs w:val="52"/>
          <w:lang w:val="uk-UA"/>
        </w:rPr>
      </w:pPr>
      <w:r w:rsidRPr="002C5E75">
        <w:rPr>
          <w:b/>
          <w:sz w:val="52"/>
          <w:szCs w:val="52"/>
          <w:lang w:val="uk-UA"/>
        </w:rPr>
        <w:t>ПРОГРАМА</w:t>
      </w:r>
      <w:r w:rsidR="000A4853" w:rsidRPr="002C5E75">
        <w:rPr>
          <w:b/>
          <w:sz w:val="52"/>
          <w:szCs w:val="52"/>
          <w:lang w:val="uk-UA"/>
        </w:rPr>
        <w:t xml:space="preserve"> </w:t>
      </w:r>
    </w:p>
    <w:p w:rsidR="000A4853" w:rsidRPr="002C5E75" w:rsidRDefault="000A4853" w:rsidP="00A31407">
      <w:pPr>
        <w:jc w:val="center"/>
        <w:rPr>
          <w:b/>
          <w:sz w:val="48"/>
          <w:szCs w:val="48"/>
          <w:lang w:val="uk-UA"/>
        </w:rPr>
      </w:pPr>
      <w:r w:rsidRPr="002C5E75">
        <w:rPr>
          <w:b/>
          <w:sz w:val="48"/>
          <w:szCs w:val="48"/>
          <w:lang w:val="uk-UA"/>
        </w:rPr>
        <w:t>соціологічн</w:t>
      </w:r>
      <w:r w:rsidR="001C7920" w:rsidRPr="002C5E75">
        <w:rPr>
          <w:b/>
          <w:sz w:val="48"/>
          <w:szCs w:val="48"/>
          <w:lang w:val="uk-UA"/>
        </w:rPr>
        <w:t>ого</w:t>
      </w:r>
      <w:r w:rsidRPr="002C5E75">
        <w:rPr>
          <w:b/>
          <w:sz w:val="48"/>
          <w:szCs w:val="48"/>
          <w:lang w:val="uk-UA"/>
        </w:rPr>
        <w:t xml:space="preserve"> дослідження</w:t>
      </w:r>
    </w:p>
    <w:p w:rsidR="002C5E75" w:rsidRDefault="000A4853" w:rsidP="00A31407">
      <w:pPr>
        <w:jc w:val="center"/>
        <w:rPr>
          <w:b/>
          <w:sz w:val="48"/>
          <w:szCs w:val="48"/>
          <w:lang w:val="uk-UA"/>
        </w:rPr>
      </w:pPr>
      <w:r w:rsidRPr="002C5E75">
        <w:rPr>
          <w:b/>
          <w:sz w:val="48"/>
          <w:szCs w:val="48"/>
          <w:lang w:val="uk-UA"/>
        </w:rPr>
        <w:t>щодо</w:t>
      </w:r>
      <w:r w:rsidR="00E511AE" w:rsidRPr="002C5E75">
        <w:rPr>
          <w:b/>
          <w:sz w:val="48"/>
          <w:szCs w:val="48"/>
          <w:lang w:val="uk-UA"/>
        </w:rPr>
        <w:t xml:space="preserve"> перейменування</w:t>
      </w:r>
      <w:r w:rsidRPr="002C5E75">
        <w:rPr>
          <w:b/>
          <w:sz w:val="48"/>
          <w:szCs w:val="48"/>
          <w:lang w:val="uk-UA"/>
        </w:rPr>
        <w:t xml:space="preserve"> Донецької обласної універсальної наукової бібліотеки </w:t>
      </w:r>
    </w:p>
    <w:p w:rsidR="00E511AE" w:rsidRPr="002C5E75" w:rsidRDefault="000A4853" w:rsidP="00A31407">
      <w:pPr>
        <w:jc w:val="center"/>
        <w:rPr>
          <w:b/>
          <w:sz w:val="48"/>
          <w:szCs w:val="48"/>
          <w:lang w:val="uk-UA"/>
        </w:rPr>
      </w:pPr>
      <w:r w:rsidRPr="002C5E75">
        <w:rPr>
          <w:b/>
          <w:sz w:val="48"/>
          <w:szCs w:val="48"/>
          <w:lang w:val="uk-UA"/>
        </w:rPr>
        <w:t>ім. Н. К. Крупської на ім’я Василя Стуса</w:t>
      </w:r>
      <w:r w:rsidR="00E511AE" w:rsidRPr="002C5E75">
        <w:rPr>
          <w:b/>
          <w:sz w:val="48"/>
          <w:szCs w:val="48"/>
          <w:lang w:val="uk-UA"/>
        </w:rPr>
        <w:t xml:space="preserve"> </w:t>
      </w:r>
    </w:p>
    <w:p w:rsidR="00AC126F" w:rsidRPr="002C5E75" w:rsidRDefault="00AC126F" w:rsidP="00A31407">
      <w:pPr>
        <w:jc w:val="center"/>
        <w:rPr>
          <w:b/>
          <w:sz w:val="56"/>
          <w:szCs w:val="56"/>
          <w:lang w:val="uk-UA"/>
        </w:rPr>
      </w:pPr>
    </w:p>
    <w:p w:rsidR="00AC126F" w:rsidRDefault="00AC126F" w:rsidP="00A31407">
      <w:pPr>
        <w:jc w:val="center"/>
        <w:rPr>
          <w:sz w:val="28"/>
          <w:szCs w:val="28"/>
          <w:lang w:val="uk-UA"/>
        </w:rPr>
      </w:pPr>
    </w:p>
    <w:p w:rsidR="006642BC" w:rsidRDefault="006642BC" w:rsidP="00A31407">
      <w:pPr>
        <w:jc w:val="center"/>
        <w:rPr>
          <w:sz w:val="28"/>
          <w:szCs w:val="28"/>
          <w:lang w:val="uk-UA"/>
        </w:rPr>
      </w:pPr>
    </w:p>
    <w:p w:rsidR="002C5E75" w:rsidRDefault="002C5E75" w:rsidP="006642BC">
      <w:pPr>
        <w:ind w:left="4248"/>
        <w:rPr>
          <w:sz w:val="36"/>
          <w:szCs w:val="36"/>
          <w:lang w:val="uk-UA"/>
        </w:rPr>
      </w:pPr>
    </w:p>
    <w:p w:rsidR="001C7920" w:rsidRPr="002C5E75" w:rsidRDefault="00AC126F" w:rsidP="006642BC">
      <w:pPr>
        <w:ind w:left="4248"/>
        <w:rPr>
          <w:sz w:val="36"/>
          <w:szCs w:val="36"/>
          <w:lang w:val="uk-UA"/>
        </w:rPr>
      </w:pPr>
      <w:r w:rsidRPr="002C5E75">
        <w:rPr>
          <w:sz w:val="36"/>
          <w:szCs w:val="36"/>
          <w:lang w:val="uk-UA"/>
        </w:rPr>
        <w:t xml:space="preserve">Розробник: Пилипенко І. А., </w:t>
      </w:r>
    </w:p>
    <w:p w:rsidR="006642BC" w:rsidRPr="002C5E75" w:rsidRDefault="00AC126F" w:rsidP="006642BC">
      <w:pPr>
        <w:ind w:left="4248"/>
        <w:rPr>
          <w:sz w:val="36"/>
          <w:szCs w:val="36"/>
          <w:lang w:val="uk-UA"/>
        </w:rPr>
      </w:pPr>
      <w:r w:rsidRPr="002C5E75">
        <w:rPr>
          <w:sz w:val="36"/>
          <w:szCs w:val="36"/>
          <w:lang w:val="uk-UA"/>
        </w:rPr>
        <w:t xml:space="preserve">гол. бібліотекар </w:t>
      </w:r>
      <w:r w:rsidR="006642BC" w:rsidRPr="002C5E75">
        <w:rPr>
          <w:sz w:val="36"/>
          <w:szCs w:val="36"/>
          <w:lang w:val="uk-UA"/>
        </w:rPr>
        <w:t xml:space="preserve">відділу </w:t>
      </w:r>
      <w:r w:rsidRPr="002C5E75">
        <w:rPr>
          <w:sz w:val="36"/>
          <w:szCs w:val="36"/>
          <w:lang w:val="uk-UA"/>
        </w:rPr>
        <w:t>науково-методично</w:t>
      </w:r>
      <w:r w:rsidR="006642BC" w:rsidRPr="002C5E75">
        <w:rPr>
          <w:sz w:val="36"/>
          <w:szCs w:val="36"/>
          <w:lang w:val="uk-UA"/>
        </w:rPr>
        <w:t>ї роботи і соціологічних досліджень</w:t>
      </w:r>
      <w:r w:rsidRPr="002C5E75">
        <w:rPr>
          <w:sz w:val="36"/>
          <w:szCs w:val="36"/>
          <w:lang w:val="uk-UA"/>
        </w:rPr>
        <w:t xml:space="preserve"> </w:t>
      </w:r>
    </w:p>
    <w:p w:rsidR="002C5E75" w:rsidRDefault="002C5E75" w:rsidP="00556846">
      <w:pPr>
        <w:jc w:val="center"/>
        <w:rPr>
          <w:b/>
          <w:i/>
          <w:sz w:val="28"/>
          <w:szCs w:val="28"/>
          <w:lang w:val="uk-UA"/>
        </w:rPr>
      </w:pPr>
    </w:p>
    <w:p w:rsidR="002C5E75" w:rsidRDefault="002C5E75" w:rsidP="00556846">
      <w:pPr>
        <w:jc w:val="center"/>
        <w:rPr>
          <w:b/>
          <w:i/>
          <w:sz w:val="28"/>
          <w:szCs w:val="28"/>
          <w:lang w:val="uk-UA"/>
        </w:rPr>
      </w:pPr>
    </w:p>
    <w:p w:rsidR="002C5E75" w:rsidRDefault="002C5E75" w:rsidP="00556846">
      <w:pPr>
        <w:jc w:val="center"/>
        <w:rPr>
          <w:b/>
          <w:i/>
          <w:sz w:val="28"/>
          <w:szCs w:val="28"/>
          <w:lang w:val="uk-UA"/>
        </w:rPr>
      </w:pPr>
    </w:p>
    <w:p w:rsidR="002C5E75" w:rsidRDefault="002C5E75" w:rsidP="00556846">
      <w:pPr>
        <w:jc w:val="center"/>
        <w:rPr>
          <w:b/>
          <w:i/>
          <w:sz w:val="28"/>
          <w:szCs w:val="28"/>
          <w:lang w:val="uk-UA"/>
        </w:rPr>
      </w:pPr>
    </w:p>
    <w:p w:rsidR="002C5E75" w:rsidRDefault="002C5E75" w:rsidP="00556846">
      <w:pPr>
        <w:jc w:val="center"/>
        <w:rPr>
          <w:b/>
          <w:i/>
          <w:sz w:val="36"/>
          <w:szCs w:val="36"/>
          <w:lang w:val="uk-UA"/>
        </w:rPr>
      </w:pPr>
    </w:p>
    <w:p w:rsidR="00A029A3" w:rsidRDefault="00A029A3" w:rsidP="00556846">
      <w:pPr>
        <w:jc w:val="center"/>
        <w:rPr>
          <w:b/>
          <w:i/>
          <w:sz w:val="36"/>
          <w:szCs w:val="36"/>
          <w:lang w:val="uk-UA"/>
        </w:rPr>
      </w:pPr>
    </w:p>
    <w:p w:rsidR="00556846" w:rsidRPr="002C5E75" w:rsidRDefault="006642BC" w:rsidP="00556846">
      <w:pPr>
        <w:jc w:val="center"/>
        <w:rPr>
          <w:b/>
          <w:sz w:val="36"/>
          <w:szCs w:val="36"/>
          <w:lang w:val="uk-UA"/>
        </w:rPr>
      </w:pPr>
      <w:r w:rsidRPr="002C5E75">
        <w:rPr>
          <w:b/>
          <w:i/>
          <w:sz w:val="36"/>
          <w:szCs w:val="36"/>
          <w:lang w:val="uk-UA"/>
        </w:rPr>
        <w:t>Донецьк  2013</w:t>
      </w:r>
      <w:r w:rsidR="00556846" w:rsidRPr="002C5E75">
        <w:rPr>
          <w:b/>
          <w:sz w:val="36"/>
          <w:szCs w:val="36"/>
          <w:lang w:val="uk-UA"/>
        </w:rPr>
        <w:br w:type="page"/>
      </w:r>
    </w:p>
    <w:p w:rsidR="00A31407" w:rsidRDefault="00DE33E9" w:rsidP="00E60A32">
      <w:pPr>
        <w:ind w:firstLine="709"/>
        <w:rPr>
          <w:b/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lastRenderedPageBreak/>
        <w:t xml:space="preserve">І. </w:t>
      </w:r>
      <w:r w:rsidR="00E511AE" w:rsidRPr="002C5E75">
        <w:rPr>
          <w:b/>
          <w:sz w:val="32"/>
          <w:szCs w:val="32"/>
          <w:lang w:val="uk-UA"/>
        </w:rPr>
        <w:t>Обґрунтування</w:t>
      </w:r>
      <w:r w:rsidR="00A31407" w:rsidRPr="002C5E75">
        <w:rPr>
          <w:b/>
          <w:sz w:val="32"/>
          <w:szCs w:val="32"/>
          <w:lang w:val="uk-UA"/>
        </w:rPr>
        <w:t xml:space="preserve"> проблеми</w:t>
      </w:r>
    </w:p>
    <w:p w:rsidR="002C5E75" w:rsidRPr="002C5E75" w:rsidRDefault="002C5E75" w:rsidP="00E60A32">
      <w:pPr>
        <w:ind w:firstLine="709"/>
        <w:rPr>
          <w:b/>
          <w:sz w:val="16"/>
          <w:szCs w:val="16"/>
          <w:lang w:val="uk-UA"/>
        </w:rPr>
      </w:pPr>
    </w:p>
    <w:p w:rsidR="004A1773" w:rsidRPr="002C5E75" w:rsidRDefault="001C7920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 xml:space="preserve">У грудні 2012 року </w:t>
      </w:r>
      <w:r w:rsidR="00201DF2" w:rsidRPr="002C5E75">
        <w:rPr>
          <w:sz w:val="32"/>
          <w:szCs w:val="32"/>
          <w:lang w:val="uk-UA"/>
        </w:rPr>
        <w:t xml:space="preserve">стало відомо, що до керівництва </w:t>
      </w:r>
      <w:r w:rsidR="000D1442" w:rsidRPr="002C5E75">
        <w:rPr>
          <w:sz w:val="32"/>
          <w:szCs w:val="32"/>
          <w:lang w:val="uk-UA"/>
        </w:rPr>
        <w:t xml:space="preserve">області надійшов лист </w:t>
      </w:r>
      <w:r w:rsidRPr="002C5E75">
        <w:rPr>
          <w:sz w:val="32"/>
          <w:szCs w:val="32"/>
          <w:lang w:val="uk-UA"/>
        </w:rPr>
        <w:t>від</w:t>
      </w:r>
      <w:r w:rsidR="00201DF2" w:rsidRPr="002C5E75">
        <w:rPr>
          <w:sz w:val="32"/>
          <w:szCs w:val="32"/>
          <w:lang w:val="uk-UA"/>
        </w:rPr>
        <w:t xml:space="preserve"> </w:t>
      </w:r>
      <w:r w:rsidR="000D1442" w:rsidRPr="002C5E75">
        <w:rPr>
          <w:sz w:val="32"/>
          <w:szCs w:val="32"/>
          <w:lang w:val="uk-UA"/>
        </w:rPr>
        <w:t xml:space="preserve">М. В. Олійник, заступника голови </w:t>
      </w:r>
      <w:r w:rsidRPr="002C5E75">
        <w:rPr>
          <w:sz w:val="32"/>
          <w:szCs w:val="32"/>
          <w:lang w:val="uk-UA"/>
        </w:rPr>
        <w:t xml:space="preserve">Донецької обласної організації Всеукраїнського товариства «Просвіта» </w:t>
      </w:r>
      <w:r w:rsidR="002C5E75">
        <w:rPr>
          <w:sz w:val="32"/>
          <w:szCs w:val="32"/>
          <w:lang w:val="uk-UA"/>
        </w:rPr>
        <w:br/>
      </w:r>
      <w:r w:rsidRPr="002C5E75">
        <w:rPr>
          <w:sz w:val="32"/>
          <w:szCs w:val="32"/>
          <w:lang w:val="uk-UA"/>
        </w:rPr>
        <w:t xml:space="preserve">ім. </w:t>
      </w:r>
      <w:r w:rsidR="000D1442" w:rsidRPr="002C5E75">
        <w:rPr>
          <w:sz w:val="32"/>
          <w:szCs w:val="32"/>
          <w:lang w:val="uk-UA"/>
        </w:rPr>
        <w:t>Тараса Шевченка</w:t>
      </w:r>
      <w:r w:rsidR="00077FB8" w:rsidRPr="002C5E75">
        <w:rPr>
          <w:sz w:val="32"/>
          <w:szCs w:val="32"/>
          <w:lang w:val="uk-UA"/>
        </w:rPr>
        <w:t xml:space="preserve"> (ДОО ВУТ «Просвіта»)</w:t>
      </w:r>
      <w:r w:rsidR="000D1442" w:rsidRPr="002C5E75">
        <w:rPr>
          <w:sz w:val="32"/>
          <w:szCs w:val="32"/>
          <w:lang w:val="uk-UA"/>
        </w:rPr>
        <w:t>, з пропозицією перейменувати Донецьку ОУНБ</w:t>
      </w:r>
      <w:r w:rsidR="002C5E75">
        <w:rPr>
          <w:sz w:val="32"/>
          <w:szCs w:val="32"/>
          <w:lang w:val="uk-UA"/>
        </w:rPr>
        <w:t xml:space="preserve"> </w:t>
      </w:r>
      <w:r w:rsidR="000D1442" w:rsidRPr="002C5E75">
        <w:rPr>
          <w:sz w:val="32"/>
          <w:szCs w:val="32"/>
          <w:lang w:val="uk-UA"/>
        </w:rPr>
        <w:t xml:space="preserve">ім. Н. К. Крупської на ім’я Василя Стуса, українського поета, правозахисника, Героя України. </w:t>
      </w:r>
      <w:r w:rsidR="004A1773" w:rsidRPr="002C5E75">
        <w:rPr>
          <w:sz w:val="32"/>
          <w:szCs w:val="32"/>
          <w:lang w:val="uk-UA"/>
        </w:rPr>
        <w:t xml:space="preserve">На сучасному етапі розвитку демократичного суспільства такі питання не повинні залишатися поза увагою громадськості та адміністрації міста і області. </w:t>
      </w:r>
    </w:p>
    <w:p w:rsidR="000D1442" w:rsidRPr="002C5E75" w:rsidRDefault="00D95742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>Питання перейменування має свою історію. Вперше воно підіймалося</w:t>
      </w:r>
      <w:r w:rsidR="00FF3229" w:rsidRPr="002C5E75">
        <w:rPr>
          <w:sz w:val="32"/>
          <w:szCs w:val="32"/>
          <w:lang w:val="uk-UA"/>
        </w:rPr>
        <w:t xml:space="preserve"> </w:t>
      </w:r>
      <w:r w:rsidR="001B0452" w:rsidRPr="002C5E75">
        <w:rPr>
          <w:sz w:val="32"/>
          <w:szCs w:val="32"/>
          <w:lang w:val="uk-UA"/>
        </w:rPr>
        <w:t xml:space="preserve">у </w:t>
      </w:r>
      <w:r w:rsidR="001D35E1" w:rsidRPr="002C5E75">
        <w:rPr>
          <w:sz w:val="32"/>
          <w:szCs w:val="32"/>
          <w:lang w:val="uk-UA"/>
        </w:rPr>
        <w:t>19</w:t>
      </w:r>
      <w:r w:rsidR="00FF3229" w:rsidRPr="002C5E75">
        <w:rPr>
          <w:sz w:val="32"/>
          <w:szCs w:val="32"/>
          <w:lang w:val="uk-UA"/>
        </w:rPr>
        <w:t>9</w:t>
      </w:r>
      <w:r w:rsidRPr="002C5E75">
        <w:rPr>
          <w:sz w:val="32"/>
          <w:szCs w:val="32"/>
          <w:lang w:val="uk-UA"/>
        </w:rPr>
        <w:t>8 р.</w:t>
      </w:r>
      <w:r w:rsidR="001D35E1" w:rsidRPr="002C5E75">
        <w:rPr>
          <w:sz w:val="32"/>
          <w:szCs w:val="32"/>
          <w:lang w:val="uk-UA"/>
        </w:rPr>
        <w:t xml:space="preserve">, коли П. Мовчан, депутат Верховної </w:t>
      </w:r>
      <w:r w:rsidR="00B95237" w:rsidRPr="002C5E75">
        <w:rPr>
          <w:sz w:val="32"/>
          <w:szCs w:val="32"/>
          <w:lang w:val="uk-UA"/>
        </w:rPr>
        <w:t>Р</w:t>
      </w:r>
      <w:r w:rsidR="001D35E1" w:rsidRPr="002C5E75">
        <w:rPr>
          <w:sz w:val="32"/>
          <w:szCs w:val="32"/>
          <w:lang w:val="uk-UA"/>
        </w:rPr>
        <w:t xml:space="preserve">ади України, запропонував надати бібліотеці ім’я В. Сосюри, відомого українського письменника. </w:t>
      </w:r>
      <w:r w:rsidR="001B0452" w:rsidRPr="002C5E75">
        <w:rPr>
          <w:sz w:val="32"/>
          <w:szCs w:val="32"/>
          <w:lang w:val="uk-UA"/>
        </w:rPr>
        <w:t>У 2004 р. ініціатива належала ДОО ВУТ «Просвіта», члени якої вийшли з пропозицією перейменувати бібліотеку на ім’я В. Сосюри або В. Стуса</w:t>
      </w:r>
      <w:r w:rsidR="00B95237" w:rsidRPr="002C5E75">
        <w:rPr>
          <w:sz w:val="32"/>
          <w:szCs w:val="32"/>
          <w:lang w:val="uk-UA"/>
        </w:rPr>
        <w:t xml:space="preserve">. Згодом це </w:t>
      </w:r>
      <w:r w:rsidR="001B0452" w:rsidRPr="002C5E75">
        <w:rPr>
          <w:sz w:val="32"/>
          <w:szCs w:val="32"/>
          <w:lang w:val="uk-UA"/>
        </w:rPr>
        <w:t xml:space="preserve">питання </w:t>
      </w:r>
      <w:r w:rsidR="00B95237" w:rsidRPr="002C5E75">
        <w:rPr>
          <w:sz w:val="32"/>
          <w:szCs w:val="32"/>
          <w:lang w:val="uk-UA"/>
        </w:rPr>
        <w:t>порушив</w:t>
      </w:r>
      <w:r w:rsidR="000B3D63" w:rsidRPr="002C5E75">
        <w:rPr>
          <w:sz w:val="32"/>
          <w:szCs w:val="32"/>
          <w:lang w:val="uk-UA"/>
        </w:rPr>
        <w:t xml:space="preserve"> В. Вовкун, міністр культури і туризму України, який висунув пропозицію, у зв’язку з 70-річним ювілеєм </w:t>
      </w:r>
      <w:r w:rsidR="00077FB8" w:rsidRPr="002C5E75">
        <w:rPr>
          <w:sz w:val="32"/>
          <w:szCs w:val="32"/>
          <w:lang w:val="uk-UA"/>
        </w:rPr>
        <w:t>В. Стуса</w:t>
      </w:r>
      <w:r w:rsidR="000B3D63" w:rsidRPr="002C5E75">
        <w:rPr>
          <w:sz w:val="32"/>
          <w:szCs w:val="32"/>
          <w:lang w:val="uk-UA"/>
        </w:rPr>
        <w:t>, надати бібліотеці його ім’я</w:t>
      </w:r>
      <w:r w:rsidR="00077FB8" w:rsidRPr="002C5E75">
        <w:rPr>
          <w:sz w:val="32"/>
          <w:szCs w:val="32"/>
          <w:lang w:val="uk-UA"/>
        </w:rPr>
        <w:t>.</w:t>
      </w:r>
      <w:r w:rsidR="00981691" w:rsidRPr="002C5E75">
        <w:rPr>
          <w:sz w:val="32"/>
          <w:szCs w:val="32"/>
          <w:lang w:val="uk-UA"/>
        </w:rPr>
        <w:t xml:space="preserve"> Можна зауважити, що особи, які ініці</w:t>
      </w:r>
      <w:r w:rsidR="00B95237" w:rsidRPr="002C5E75">
        <w:rPr>
          <w:sz w:val="32"/>
          <w:szCs w:val="32"/>
          <w:lang w:val="uk-UA"/>
        </w:rPr>
        <w:t>ювали перейменування</w:t>
      </w:r>
      <w:r w:rsidR="00981691" w:rsidRPr="002C5E75">
        <w:rPr>
          <w:sz w:val="32"/>
          <w:szCs w:val="32"/>
          <w:lang w:val="uk-UA"/>
        </w:rPr>
        <w:t>, не були не лише користувачами бібліотеки, а й інколи  навіть членами місцевої громади. Жодна пропозиція не отримала підтримк</w:t>
      </w:r>
      <w:r w:rsidR="00B95237" w:rsidRPr="002C5E75">
        <w:rPr>
          <w:sz w:val="32"/>
          <w:szCs w:val="32"/>
          <w:lang w:val="uk-UA"/>
        </w:rPr>
        <w:t>и</w:t>
      </w:r>
      <w:r w:rsidR="00981691" w:rsidRPr="002C5E75">
        <w:rPr>
          <w:sz w:val="32"/>
          <w:szCs w:val="32"/>
          <w:lang w:val="uk-UA"/>
        </w:rPr>
        <w:t xml:space="preserve"> більшості опитаних користувачів та співробітників книгозбірні.</w:t>
      </w:r>
    </w:p>
    <w:p w:rsidR="00E60A32" w:rsidRPr="002C5E75" w:rsidRDefault="00E60A32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 xml:space="preserve">Перейменування установ регулюються </w:t>
      </w:r>
      <w:r w:rsidRPr="002C5E75">
        <w:rPr>
          <w:bCs/>
          <w:sz w:val="32"/>
          <w:szCs w:val="32"/>
          <w:lang w:val="uk-UA"/>
        </w:rPr>
        <w:t xml:space="preserve">Законом України </w:t>
      </w:r>
      <w:r w:rsidR="002C5E75">
        <w:rPr>
          <w:bCs/>
          <w:sz w:val="32"/>
          <w:szCs w:val="32"/>
          <w:lang w:val="uk-UA"/>
        </w:rPr>
        <w:br/>
      </w:r>
      <w:r w:rsidRPr="002C5E75">
        <w:rPr>
          <w:bCs/>
          <w:sz w:val="32"/>
          <w:szCs w:val="32"/>
          <w:lang w:val="uk-UA"/>
        </w:rPr>
        <w:t>№ 4865-</w:t>
      </w:r>
      <w:r w:rsidRPr="002C5E75">
        <w:rPr>
          <w:bCs/>
          <w:sz w:val="32"/>
          <w:szCs w:val="32"/>
          <w:lang w:val="en-US"/>
        </w:rPr>
        <w:t>VI</w:t>
      </w:r>
      <w:r w:rsidRPr="002C5E75">
        <w:rPr>
          <w:bCs/>
          <w:sz w:val="32"/>
          <w:szCs w:val="32"/>
          <w:lang w:val="uk-UA"/>
        </w:rPr>
        <w:t xml:space="preserve"> від 24.05.2012 р.</w:t>
      </w:r>
      <w:r w:rsidRPr="002C5E75">
        <w:rPr>
          <w:sz w:val="32"/>
          <w:szCs w:val="32"/>
          <w:lang w:val="uk-UA"/>
        </w:rPr>
        <w:t xml:space="preserve"> «Про присвоєння юридичним особам та об'єктам права власності імен (псевдонімів) фізичних осіб, ювілейних та святкових дат, назв і дат історичних подій», п</w:t>
      </w:r>
      <w:r w:rsidRPr="002C5E75">
        <w:rPr>
          <w:bCs/>
          <w:sz w:val="32"/>
          <w:szCs w:val="32"/>
          <w:lang w:val="uk-UA"/>
        </w:rPr>
        <w:t xml:space="preserve">остановою Кабінету Міністрів України № 989 від 24.10.2012 р. </w:t>
      </w:r>
      <w:r w:rsidRPr="002C5E75">
        <w:rPr>
          <w:sz w:val="32"/>
          <w:szCs w:val="32"/>
          <w:lang w:val="uk-UA"/>
        </w:rPr>
        <w:t>«Про затвердження Порядку проведення громадського обговорення під час розгляду питань про присвоєння юридичним особам та об'єктам права власності,</w:t>
      </w:r>
      <w:r w:rsidR="00B95237" w:rsidRPr="002C5E75">
        <w:rPr>
          <w:sz w:val="32"/>
          <w:szCs w:val="32"/>
          <w:lang w:val="uk-UA"/>
        </w:rPr>
        <w:t xml:space="preserve"> які за ними закріплені, об’єктам права власності,</w:t>
      </w:r>
      <w:r w:rsidRPr="002C5E75">
        <w:rPr>
          <w:sz w:val="32"/>
          <w:szCs w:val="32"/>
          <w:lang w:val="uk-UA"/>
        </w:rPr>
        <w:t xml:space="preserve"> які належать фізичним особам, імен (псевдонімів) фізичних осіб, ювілейних та святкових дат, назв і дат історичних подій».     </w:t>
      </w:r>
      <w:r w:rsidRPr="002C5E75">
        <w:rPr>
          <w:b/>
          <w:bCs/>
          <w:sz w:val="32"/>
          <w:szCs w:val="32"/>
          <w:lang w:val="uk-UA"/>
        </w:rPr>
        <w:t xml:space="preserve">  </w:t>
      </w:r>
    </w:p>
    <w:p w:rsidR="00981691" w:rsidRPr="002C5E75" w:rsidRDefault="00981691" w:rsidP="001B045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 xml:space="preserve">Враховуючи, що </w:t>
      </w:r>
      <w:r w:rsidR="004A1773" w:rsidRPr="002C5E75">
        <w:rPr>
          <w:sz w:val="32"/>
          <w:szCs w:val="32"/>
          <w:lang w:val="uk-UA"/>
        </w:rPr>
        <w:t>питання перейменування бібліотеки</w:t>
      </w:r>
      <w:r w:rsidRPr="002C5E75">
        <w:rPr>
          <w:sz w:val="32"/>
          <w:szCs w:val="32"/>
          <w:lang w:val="uk-UA"/>
        </w:rPr>
        <w:t xml:space="preserve"> почали активно обговорювати на прес-конференціях керманичів області та міста, у </w:t>
      </w:r>
      <w:r w:rsidR="004A1773" w:rsidRPr="002C5E75">
        <w:rPr>
          <w:sz w:val="32"/>
          <w:szCs w:val="32"/>
          <w:lang w:val="uk-UA"/>
        </w:rPr>
        <w:t>засобах масової інформації</w:t>
      </w:r>
      <w:r w:rsidRPr="002C5E75">
        <w:rPr>
          <w:sz w:val="32"/>
          <w:szCs w:val="32"/>
          <w:lang w:val="uk-UA"/>
        </w:rPr>
        <w:t>, соціальних мережах, виникла необхідність вивчити думку громадськості, а саме користувачів бібліотеки</w:t>
      </w:r>
      <w:r w:rsidR="004A1773" w:rsidRPr="002C5E75">
        <w:rPr>
          <w:sz w:val="32"/>
          <w:szCs w:val="32"/>
          <w:lang w:val="uk-UA"/>
        </w:rPr>
        <w:t xml:space="preserve"> та провест</w:t>
      </w:r>
      <w:r w:rsidR="00B95237" w:rsidRPr="002C5E75">
        <w:rPr>
          <w:sz w:val="32"/>
          <w:szCs w:val="32"/>
          <w:lang w:val="uk-UA"/>
        </w:rPr>
        <w:t>и</w:t>
      </w:r>
      <w:r w:rsidR="004A1773" w:rsidRPr="002C5E75">
        <w:rPr>
          <w:sz w:val="32"/>
          <w:szCs w:val="32"/>
          <w:lang w:val="uk-UA"/>
        </w:rPr>
        <w:t xml:space="preserve"> дане соціологічне дослідження. </w:t>
      </w:r>
    </w:p>
    <w:p w:rsidR="007D3AD7" w:rsidRPr="002C5E75" w:rsidRDefault="007D3AD7" w:rsidP="00E60A32">
      <w:pPr>
        <w:ind w:firstLine="709"/>
        <w:jc w:val="both"/>
        <w:rPr>
          <w:sz w:val="32"/>
          <w:szCs w:val="32"/>
          <w:lang w:val="uk-UA"/>
        </w:rPr>
      </w:pPr>
    </w:p>
    <w:p w:rsidR="007D3AD7" w:rsidRPr="002C5E75" w:rsidRDefault="00E60A32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>М</w:t>
      </w:r>
      <w:r w:rsidR="007D3AD7" w:rsidRPr="002C5E75">
        <w:rPr>
          <w:b/>
          <w:sz w:val="32"/>
          <w:szCs w:val="32"/>
          <w:lang w:val="uk-UA"/>
        </w:rPr>
        <w:t xml:space="preserve">ета </w:t>
      </w:r>
      <w:r w:rsidR="001B6F31" w:rsidRPr="002C5E75">
        <w:rPr>
          <w:b/>
          <w:sz w:val="32"/>
          <w:szCs w:val="32"/>
          <w:lang w:val="uk-UA"/>
        </w:rPr>
        <w:t xml:space="preserve">соціологічного </w:t>
      </w:r>
      <w:r w:rsidR="007D3AD7" w:rsidRPr="002C5E75">
        <w:rPr>
          <w:b/>
          <w:sz w:val="32"/>
          <w:szCs w:val="32"/>
          <w:lang w:val="uk-UA"/>
        </w:rPr>
        <w:t>дослідження</w:t>
      </w:r>
      <w:r w:rsidR="007D3AD7" w:rsidRPr="002C5E75">
        <w:rPr>
          <w:sz w:val="32"/>
          <w:szCs w:val="32"/>
          <w:lang w:val="uk-UA"/>
        </w:rPr>
        <w:t xml:space="preserve"> – </w:t>
      </w:r>
      <w:r w:rsidR="00743422" w:rsidRPr="002C5E75">
        <w:rPr>
          <w:sz w:val="32"/>
          <w:szCs w:val="32"/>
          <w:lang w:val="uk-UA"/>
        </w:rPr>
        <w:t>прос</w:t>
      </w:r>
      <w:r w:rsidR="00B95237" w:rsidRPr="002C5E75">
        <w:rPr>
          <w:sz w:val="32"/>
          <w:szCs w:val="32"/>
          <w:lang w:val="uk-UA"/>
        </w:rPr>
        <w:t>тежити</w:t>
      </w:r>
      <w:r w:rsidR="001B6F31" w:rsidRPr="002C5E75">
        <w:rPr>
          <w:sz w:val="32"/>
          <w:szCs w:val="32"/>
          <w:lang w:val="uk-UA"/>
        </w:rPr>
        <w:t xml:space="preserve"> </w:t>
      </w:r>
      <w:r w:rsidR="00ED6D1E" w:rsidRPr="002C5E75">
        <w:rPr>
          <w:sz w:val="32"/>
          <w:szCs w:val="32"/>
          <w:lang w:val="uk-UA"/>
        </w:rPr>
        <w:t>динамі</w:t>
      </w:r>
      <w:r w:rsidR="00743422" w:rsidRPr="002C5E75">
        <w:rPr>
          <w:sz w:val="32"/>
          <w:szCs w:val="32"/>
          <w:lang w:val="uk-UA"/>
        </w:rPr>
        <w:t>ку зміни громадської думки, зокрема користувачів бі</w:t>
      </w:r>
      <w:r w:rsidR="007D3AD7" w:rsidRPr="002C5E75">
        <w:rPr>
          <w:sz w:val="32"/>
          <w:szCs w:val="32"/>
          <w:lang w:val="uk-UA"/>
        </w:rPr>
        <w:t>бліотеки</w:t>
      </w:r>
      <w:r w:rsidR="00743422" w:rsidRPr="002C5E75">
        <w:rPr>
          <w:sz w:val="32"/>
          <w:szCs w:val="32"/>
          <w:lang w:val="uk-UA"/>
        </w:rPr>
        <w:t>,</w:t>
      </w:r>
      <w:r w:rsidR="007D3AD7" w:rsidRPr="002C5E75">
        <w:rPr>
          <w:sz w:val="32"/>
          <w:szCs w:val="32"/>
          <w:lang w:val="uk-UA"/>
        </w:rPr>
        <w:t xml:space="preserve"> щодо </w:t>
      </w:r>
      <w:r w:rsidR="00743422" w:rsidRPr="002C5E75">
        <w:rPr>
          <w:sz w:val="32"/>
          <w:szCs w:val="32"/>
          <w:lang w:val="uk-UA"/>
        </w:rPr>
        <w:t>актуальності та необхідності перейменування книгозбірні</w:t>
      </w:r>
      <w:r w:rsidR="007D3AD7" w:rsidRPr="002C5E75">
        <w:rPr>
          <w:sz w:val="32"/>
          <w:szCs w:val="32"/>
          <w:lang w:val="uk-UA"/>
        </w:rPr>
        <w:t>.</w:t>
      </w:r>
    </w:p>
    <w:p w:rsidR="00743422" w:rsidRPr="002C5E75" w:rsidRDefault="007D3AD7" w:rsidP="00E60A32">
      <w:pPr>
        <w:ind w:firstLine="709"/>
        <w:jc w:val="both"/>
        <w:rPr>
          <w:b/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>Завдання дослідження</w:t>
      </w:r>
      <w:r w:rsidR="00743422" w:rsidRPr="002C5E75">
        <w:rPr>
          <w:b/>
          <w:sz w:val="32"/>
          <w:szCs w:val="32"/>
          <w:lang w:val="uk-UA"/>
        </w:rPr>
        <w:t xml:space="preserve">: </w:t>
      </w:r>
    </w:p>
    <w:p w:rsidR="00743422" w:rsidRPr="002C5E75" w:rsidRDefault="00743422" w:rsidP="00743422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>визначити актуальність проблеми;</w:t>
      </w:r>
    </w:p>
    <w:p w:rsidR="00C771D3" w:rsidRPr="002C5E75" w:rsidRDefault="00743422" w:rsidP="00743422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>виявити прихильників та противників перейменування, при цьому дати можливість респондентам висловити свою точку зору</w:t>
      </w:r>
      <w:r w:rsidR="00C771D3" w:rsidRPr="002C5E75">
        <w:rPr>
          <w:sz w:val="32"/>
          <w:szCs w:val="32"/>
          <w:lang w:val="uk-UA"/>
        </w:rPr>
        <w:t>.</w:t>
      </w:r>
    </w:p>
    <w:p w:rsidR="00743422" w:rsidRPr="002C5E75" w:rsidRDefault="00743422" w:rsidP="0074342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>Об’єкт дослідження</w:t>
      </w:r>
      <w:r w:rsidRPr="002C5E75">
        <w:rPr>
          <w:sz w:val="32"/>
          <w:szCs w:val="32"/>
          <w:lang w:val="uk-UA"/>
        </w:rPr>
        <w:t xml:space="preserve"> – Донецька обласна універсальна наукова бібліотека ім. Н. К. Крупської.</w:t>
      </w:r>
    </w:p>
    <w:p w:rsidR="00743422" w:rsidRPr="002C5E75" w:rsidRDefault="00743422" w:rsidP="0074342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>Предмет дослідження</w:t>
      </w:r>
      <w:r w:rsidRPr="002C5E75">
        <w:rPr>
          <w:sz w:val="32"/>
          <w:szCs w:val="32"/>
          <w:lang w:val="uk-UA"/>
        </w:rPr>
        <w:t xml:space="preserve"> – перейменування Донецької обласної універсальної наукової бібліотеки ім. Н. К. Крупської на ім’я Василя Стуса.</w:t>
      </w:r>
    </w:p>
    <w:p w:rsidR="004A1773" w:rsidRPr="002C5E75" w:rsidRDefault="004A1773" w:rsidP="00E60A32">
      <w:pPr>
        <w:ind w:firstLine="709"/>
        <w:jc w:val="both"/>
        <w:rPr>
          <w:b/>
          <w:sz w:val="32"/>
          <w:szCs w:val="32"/>
          <w:lang w:val="uk-UA"/>
        </w:rPr>
      </w:pPr>
    </w:p>
    <w:p w:rsidR="00DD7937" w:rsidRPr="002C5E75" w:rsidRDefault="00743422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 xml:space="preserve">ІІ. </w:t>
      </w:r>
      <w:r w:rsidR="00DD7937" w:rsidRPr="002C5E75">
        <w:rPr>
          <w:b/>
          <w:sz w:val="32"/>
          <w:szCs w:val="32"/>
          <w:lang w:val="uk-UA"/>
        </w:rPr>
        <w:t>Методика дослідження</w:t>
      </w:r>
    </w:p>
    <w:p w:rsidR="00DD7937" w:rsidRPr="002C5E75" w:rsidRDefault="00DD7937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>Вивчення поставлених у дослідженні завдань передбачає використання методу анкетного опитування.</w:t>
      </w:r>
    </w:p>
    <w:p w:rsidR="00DD7937" w:rsidRPr="002C5E75" w:rsidRDefault="00DD7937" w:rsidP="00E60A32">
      <w:pPr>
        <w:ind w:firstLine="709"/>
        <w:jc w:val="both"/>
        <w:rPr>
          <w:sz w:val="32"/>
          <w:szCs w:val="32"/>
          <w:lang w:val="uk-UA"/>
        </w:rPr>
      </w:pPr>
    </w:p>
    <w:p w:rsidR="00DD7937" w:rsidRPr="002C5E75" w:rsidRDefault="00602206" w:rsidP="00E60A32">
      <w:pPr>
        <w:ind w:firstLine="709"/>
        <w:jc w:val="both"/>
        <w:rPr>
          <w:b/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 xml:space="preserve">Формування </w:t>
      </w:r>
      <w:r w:rsidR="00DD7937" w:rsidRPr="002C5E75">
        <w:rPr>
          <w:b/>
          <w:sz w:val="32"/>
          <w:szCs w:val="32"/>
          <w:lang w:val="uk-UA"/>
        </w:rPr>
        <w:t>вибіркової сукупності</w:t>
      </w:r>
      <w:r w:rsidRPr="002C5E75">
        <w:rPr>
          <w:b/>
          <w:sz w:val="32"/>
          <w:szCs w:val="32"/>
          <w:lang w:val="uk-UA"/>
        </w:rPr>
        <w:t xml:space="preserve"> (</w:t>
      </w:r>
      <w:r w:rsidRPr="002C5E75">
        <w:rPr>
          <w:b/>
          <w:i/>
          <w:sz w:val="32"/>
          <w:szCs w:val="32"/>
          <w:lang w:val="uk-UA"/>
        </w:rPr>
        <w:t>п</w:t>
      </w:r>
      <w:r w:rsidRPr="002C5E75">
        <w:rPr>
          <w:b/>
          <w:sz w:val="32"/>
          <w:szCs w:val="32"/>
          <w:lang w:val="uk-UA"/>
        </w:rPr>
        <w:t>)</w:t>
      </w:r>
    </w:p>
    <w:p w:rsidR="00B15E12" w:rsidRPr="002C5E75" w:rsidRDefault="00B15E12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>В</w:t>
      </w:r>
      <w:r w:rsidR="00DD7937" w:rsidRPr="002C5E75">
        <w:rPr>
          <w:sz w:val="32"/>
          <w:szCs w:val="32"/>
          <w:lang w:val="uk-UA"/>
        </w:rPr>
        <w:t>ибірков</w:t>
      </w:r>
      <w:r w:rsidRPr="002C5E75">
        <w:rPr>
          <w:sz w:val="32"/>
          <w:szCs w:val="32"/>
          <w:lang w:val="uk-UA"/>
        </w:rPr>
        <w:t>а сукупність об’єктів дослідження розраховується за формулою:</w:t>
      </w:r>
    </w:p>
    <w:p w:rsidR="00B15E12" w:rsidRDefault="00B15E12" w:rsidP="00E60A32">
      <w:pPr>
        <w:ind w:firstLine="709"/>
        <w:jc w:val="both"/>
        <w:rPr>
          <w:sz w:val="28"/>
          <w:szCs w:val="28"/>
          <w:lang w:val="uk-UA"/>
        </w:rPr>
      </w:pPr>
    </w:p>
    <w:p w:rsidR="00B15E12" w:rsidRDefault="0075639D" w:rsidP="00E60A32">
      <w:pPr>
        <w:ind w:firstLine="709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вибіркова сукупність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(генеральна сукупність)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0,0025×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+1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</m:oMath>
      </m:oMathPara>
    </w:p>
    <w:p w:rsidR="00B15E12" w:rsidRDefault="00B15E12" w:rsidP="00E60A32">
      <w:pPr>
        <w:ind w:firstLine="709"/>
        <w:jc w:val="both"/>
        <w:rPr>
          <w:sz w:val="28"/>
          <w:szCs w:val="28"/>
          <w:lang w:val="uk-UA"/>
        </w:rPr>
      </w:pPr>
    </w:p>
    <w:p w:rsidR="00521D9C" w:rsidRPr="002C5E75" w:rsidRDefault="00521D9C" w:rsidP="00521D9C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 xml:space="preserve">де </w:t>
      </w:r>
      <w:r w:rsidRPr="002C5E75">
        <w:rPr>
          <w:i/>
          <w:sz w:val="32"/>
          <w:szCs w:val="32"/>
          <w:lang w:val="en-US"/>
        </w:rPr>
        <w:t>N</w:t>
      </w:r>
      <w:r w:rsidRPr="002C5E75">
        <w:rPr>
          <w:sz w:val="32"/>
          <w:szCs w:val="32"/>
          <w:lang w:val="uk-UA"/>
        </w:rPr>
        <w:t xml:space="preserve"> – генеральна сукупність користувачів бібліотеки, згідно з єдиною реєстраційною картотекою. На 01.01.2013 р. в бібліотеці зареєстровано  25283 користувач</w:t>
      </w:r>
      <w:r w:rsidR="00B95237" w:rsidRPr="002C5E75">
        <w:rPr>
          <w:sz w:val="32"/>
          <w:szCs w:val="32"/>
          <w:lang w:val="uk-UA"/>
        </w:rPr>
        <w:t>і</w:t>
      </w:r>
      <w:r w:rsidRPr="002C5E75">
        <w:rPr>
          <w:sz w:val="32"/>
          <w:szCs w:val="32"/>
          <w:lang w:val="uk-UA"/>
        </w:rPr>
        <w:t>.</w:t>
      </w:r>
    </w:p>
    <w:p w:rsidR="00521D9C" w:rsidRPr="002C5E75" w:rsidRDefault="00521D9C" w:rsidP="00521D9C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 xml:space="preserve">Відповідно </w:t>
      </w:r>
      <w:r w:rsidRPr="002C5E75">
        <w:rPr>
          <w:i/>
          <w:sz w:val="32"/>
          <w:szCs w:val="32"/>
          <w:lang w:val="uk-UA"/>
        </w:rPr>
        <w:t>п</w:t>
      </w:r>
      <w:r w:rsidRPr="002C5E75">
        <w:rPr>
          <w:sz w:val="32"/>
          <w:szCs w:val="32"/>
          <w:lang w:val="uk-UA"/>
        </w:rPr>
        <w:t xml:space="preserve"> = 394 респондент</w:t>
      </w:r>
      <w:r w:rsidR="00B95237" w:rsidRPr="002C5E75">
        <w:rPr>
          <w:sz w:val="32"/>
          <w:szCs w:val="32"/>
          <w:lang w:val="uk-UA"/>
        </w:rPr>
        <w:t>и</w:t>
      </w:r>
      <w:r w:rsidRPr="002C5E75">
        <w:rPr>
          <w:sz w:val="32"/>
          <w:szCs w:val="32"/>
          <w:lang w:val="uk-UA"/>
        </w:rPr>
        <w:t>.</w:t>
      </w:r>
    </w:p>
    <w:p w:rsidR="00521D9C" w:rsidRPr="002C5E75" w:rsidRDefault="00521D9C" w:rsidP="00521D9C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sz w:val="32"/>
          <w:szCs w:val="32"/>
          <w:lang w:val="uk-UA"/>
        </w:rPr>
        <w:t>Тобто кількість респондентів повинна бути не менша за вибіркову сукупність і не більш</w:t>
      </w:r>
      <w:r w:rsidR="00B95237" w:rsidRPr="002C5E75">
        <w:rPr>
          <w:sz w:val="32"/>
          <w:szCs w:val="32"/>
          <w:lang w:val="uk-UA"/>
        </w:rPr>
        <w:t>а</w:t>
      </w:r>
      <w:r w:rsidRPr="002C5E75">
        <w:rPr>
          <w:sz w:val="32"/>
          <w:szCs w:val="32"/>
          <w:lang w:val="uk-UA"/>
        </w:rPr>
        <w:t xml:space="preserve"> 2500.</w:t>
      </w:r>
    </w:p>
    <w:p w:rsidR="00812188" w:rsidRPr="002C5E75" w:rsidRDefault="00812188" w:rsidP="00E60A32">
      <w:pPr>
        <w:ind w:firstLine="709"/>
        <w:jc w:val="both"/>
        <w:rPr>
          <w:sz w:val="32"/>
          <w:szCs w:val="32"/>
          <w:lang w:val="uk-UA"/>
        </w:rPr>
      </w:pPr>
    </w:p>
    <w:p w:rsidR="00556846" w:rsidRPr="002C5E75" w:rsidRDefault="00556846" w:rsidP="00E60A32">
      <w:pPr>
        <w:ind w:firstLine="709"/>
        <w:jc w:val="both"/>
        <w:rPr>
          <w:b/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 xml:space="preserve">Репрезентативна вибіркова сукупність </w:t>
      </w:r>
      <w:r w:rsidRPr="002C5E75">
        <w:rPr>
          <w:sz w:val="32"/>
          <w:szCs w:val="32"/>
          <w:lang w:val="uk-UA"/>
        </w:rPr>
        <w:t>– 560 користувачів</w:t>
      </w:r>
      <w:r w:rsidR="00B95237" w:rsidRPr="002C5E75">
        <w:rPr>
          <w:sz w:val="32"/>
          <w:szCs w:val="32"/>
          <w:lang w:val="uk-UA"/>
        </w:rPr>
        <w:t>.</w:t>
      </w:r>
    </w:p>
    <w:p w:rsidR="00556846" w:rsidRPr="002C5E75" w:rsidRDefault="00556846" w:rsidP="00E60A32">
      <w:pPr>
        <w:ind w:firstLine="709"/>
        <w:jc w:val="both"/>
        <w:rPr>
          <w:sz w:val="32"/>
          <w:szCs w:val="32"/>
          <w:lang w:val="uk-UA"/>
        </w:rPr>
      </w:pPr>
    </w:p>
    <w:p w:rsidR="00812188" w:rsidRPr="002C5E75" w:rsidRDefault="00812188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>База дослідження</w:t>
      </w:r>
      <w:r w:rsidRPr="002C5E75">
        <w:rPr>
          <w:sz w:val="32"/>
          <w:szCs w:val="32"/>
          <w:lang w:val="uk-UA"/>
        </w:rPr>
        <w:t xml:space="preserve"> – Д</w:t>
      </w:r>
      <w:r w:rsidR="00556846" w:rsidRPr="002C5E75">
        <w:rPr>
          <w:sz w:val="32"/>
          <w:szCs w:val="32"/>
          <w:lang w:val="uk-UA"/>
        </w:rPr>
        <w:t xml:space="preserve">онецька </w:t>
      </w:r>
      <w:r w:rsidRPr="002C5E75">
        <w:rPr>
          <w:sz w:val="32"/>
          <w:szCs w:val="32"/>
          <w:lang w:val="uk-UA"/>
        </w:rPr>
        <w:t>ОУНБ ім. Н.</w:t>
      </w:r>
      <w:r w:rsidR="00556846" w:rsidRPr="002C5E75">
        <w:rPr>
          <w:sz w:val="32"/>
          <w:szCs w:val="32"/>
          <w:lang w:val="uk-UA"/>
        </w:rPr>
        <w:t xml:space="preserve"> </w:t>
      </w:r>
      <w:r w:rsidRPr="002C5E75">
        <w:rPr>
          <w:sz w:val="32"/>
          <w:szCs w:val="32"/>
          <w:lang w:val="uk-UA"/>
        </w:rPr>
        <w:t>К. Крупської.</w:t>
      </w:r>
    </w:p>
    <w:p w:rsidR="00556846" w:rsidRPr="002C5E75" w:rsidRDefault="00556846" w:rsidP="00E60A32">
      <w:pPr>
        <w:ind w:firstLine="709"/>
        <w:jc w:val="both"/>
        <w:rPr>
          <w:sz w:val="32"/>
          <w:szCs w:val="32"/>
          <w:lang w:val="uk-UA"/>
        </w:rPr>
      </w:pPr>
    </w:p>
    <w:p w:rsidR="00812188" w:rsidRPr="002C5E75" w:rsidRDefault="00812188" w:rsidP="00E60A32">
      <w:pPr>
        <w:ind w:firstLine="709"/>
        <w:jc w:val="both"/>
        <w:rPr>
          <w:sz w:val="32"/>
          <w:szCs w:val="32"/>
          <w:lang w:val="uk-UA"/>
        </w:rPr>
      </w:pPr>
      <w:r w:rsidRPr="002C5E75">
        <w:rPr>
          <w:b/>
          <w:sz w:val="32"/>
          <w:szCs w:val="32"/>
          <w:lang w:val="uk-UA"/>
        </w:rPr>
        <w:t>Термін здійснення дослідження</w:t>
      </w:r>
      <w:r w:rsidRPr="002C5E75">
        <w:rPr>
          <w:sz w:val="32"/>
          <w:szCs w:val="32"/>
          <w:lang w:val="uk-UA"/>
        </w:rPr>
        <w:t xml:space="preserve"> – лютий 2013 р.</w:t>
      </w:r>
    </w:p>
    <w:sectPr w:rsidR="00812188" w:rsidRPr="002C5E75" w:rsidSect="00E60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24" w:rsidRDefault="00BE0D24" w:rsidP="002C5E75">
      <w:r>
        <w:separator/>
      </w:r>
    </w:p>
  </w:endnote>
  <w:endnote w:type="continuationSeparator" w:id="1">
    <w:p w:rsidR="00BE0D24" w:rsidRDefault="00BE0D24" w:rsidP="002C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24" w:rsidRDefault="00BE0D24" w:rsidP="002C5E75">
      <w:r>
        <w:separator/>
      </w:r>
    </w:p>
  </w:footnote>
  <w:footnote w:type="continuationSeparator" w:id="1">
    <w:p w:rsidR="00BE0D24" w:rsidRDefault="00BE0D24" w:rsidP="002C5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167"/>
    <w:multiLevelType w:val="hybridMultilevel"/>
    <w:tmpl w:val="6136BD1C"/>
    <w:lvl w:ilvl="0" w:tplc="A88EB8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4286"/>
    <w:multiLevelType w:val="hybridMultilevel"/>
    <w:tmpl w:val="3530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6AA"/>
    <w:multiLevelType w:val="hybridMultilevel"/>
    <w:tmpl w:val="3C9201BC"/>
    <w:lvl w:ilvl="0" w:tplc="5F76CB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8057F"/>
    <w:multiLevelType w:val="hybridMultilevel"/>
    <w:tmpl w:val="1F963832"/>
    <w:lvl w:ilvl="0" w:tplc="C3FAE9AE">
      <w:start w:val="13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407"/>
    <w:rsid w:val="00052A4A"/>
    <w:rsid w:val="00063636"/>
    <w:rsid w:val="00077FB8"/>
    <w:rsid w:val="000A4853"/>
    <w:rsid w:val="000B3D63"/>
    <w:rsid w:val="000D1442"/>
    <w:rsid w:val="000E1EEE"/>
    <w:rsid w:val="00133D21"/>
    <w:rsid w:val="001B0452"/>
    <w:rsid w:val="001B6F31"/>
    <w:rsid w:val="001C7920"/>
    <w:rsid w:val="001D35E1"/>
    <w:rsid w:val="00201DF2"/>
    <w:rsid w:val="002C5E75"/>
    <w:rsid w:val="00364AC8"/>
    <w:rsid w:val="004A1773"/>
    <w:rsid w:val="00521D9C"/>
    <w:rsid w:val="00556846"/>
    <w:rsid w:val="00582574"/>
    <w:rsid w:val="005F4147"/>
    <w:rsid w:val="00602206"/>
    <w:rsid w:val="006642BC"/>
    <w:rsid w:val="00743422"/>
    <w:rsid w:val="0075639D"/>
    <w:rsid w:val="007D3AD7"/>
    <w:rsid w:val="00812188"/>
    <w:rsid w:val="00981691"/>
    <w:rsid w:val="00A029A3"/>
    <w:rsid w:val="00A31407"/>
    <w:rsid w:val="00AC126F"/>
    <w:rsid w:val="00AE7A4C"/>
    <w:rsid w:val="00B15E12"/>
    <w:rsid w:val="00B4347C"/>
    <w:rsid w:val="00B95237"/>
    <w:rsid w:val="00BE0D24"/>
    <w:rsid w:val="00BE5BEC"/>
    <w:rsid w:val="00C6163E"/>
    <w:rsid w:val="00C771D3"/>
    <w:rsid w:val="00CD79FB"/>
    <w:rsid w:val="00D23558"/>
    <w:rsid w:val="00D95742"/>
    <w:rsid w:val="00DD7937"/>
    <w:rsid w:val="00DE33E9"/>
    <w:rsid w:val="00E511AE"/>
    <w:rsid w:val="00E60A32"/>
    <w:rsid w:val="00EA636F"/>
    <w:rsid w:val="00ED6D1E"/>
    <w:rsid w:val="00EF43D0"/>
    <w:rsid w:val="00F36372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5639D"/>
    <w:rPr>
      <w:color w:val="808080"/>
    </w:rPr>
  </w:style>
  <w:style w:type="paragraph" w:styleId="a5">
    <w:name w:val="Balloon Text"/>
    <w:basedOn w:val="a"/>
    <w:link w:val="a6"/>
    <w:rsid w:val="00756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639D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rsid w:val="002C5E75"/>
    <w:pPr>
      <w:tabs>
        <w:tab w:val="center" w:pos="4986"/>
        <w:tab w:val="right" w:pos="9973"/>
      </w:tabs>
    </w:pPr>
  </w:style>
  <w:style w:type="character" w:customStyle="1" w:styleId="a8">
    <w:name w:val="Верхний колонтитул Знак"/>
    <w:basedOn w:val="a0"/>
    <w:link w:val="a7"/>
    <w:rsid w:val="002C5E75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2C5E75"/>
    <w:pPr>
      <w:tabs>
        <w:tab w:val="center" w:pos="4986"/>
        <w:tab w:val="right" w:pos="9973"/>
      </w:tabs>
    </w:pPr>
  </w:style>
  <w:style w:type="character" w:customStyle="1" w:styleId="aa">
    <w:name w:val="Нижний колонтитул Знак"/>
    <w:basedOn w:val="a0"/>
    <w:link w:val="a9"/>
    <w:rsid w:val="002C5E7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944F-A570-4D8C-BCB8-2B71A515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zamdir-new</cp:lastModifiedBy>
  <cp:revision>9</cp:revision>
  <cp:lastPrinted>2013-03-13T09:46:00Z</cp:lastPrinted>
  <dcterms:created xsi:type="dcterms:W3CDTF">2013-03-11T11:33:00Z</dcterms:created>
  <dcterms:modified xsi:type="dcterms:W3CDTF">2013-03-13T09:49:00Z</dcterms:modified>
</cp:coreProperties>
</file>